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06707" w14:textId="77777777" w:rsidR="00086720" w:rsidRDefault="00086720" w:rsidP="008B16BB">
      <w:bookmarkStart w:id="0" w:name="_Toc459888455"/>
    </w:p>
    <w:bookmarkEnd w:id="0"/>
    <w:p w14:paraId="20927F0B" w14:textId="77777777" w:rsidR="005575E0" w:rsidRPr="005575E0" w:rsidRDefault="005575E0" w:rsidP="005575E0">
      <w:pPr>
        <w:pStyle w:val="TtuloApartado1sinnivel"/>
      </w:pPr>
      <w:r w:rsidRPr="005575E0">
        <w:t>Trabajo: Sentimientos con Necesidades No satisfechas</w:t>
      </w:r>
    </w:p>
    <w:p w14:paraId="2F20919A" w14:textId="77777777" w:rsidR="005575E0" w:rsidRPr="005575E0" w:rsidRDefault="005575E0" w:rsidP="005575E0"/>
    <w:p w14:paraId="0F7E9B2A" w14:textId="77777777" w:rsidR="005575E0" w:rsidRPr="005575E0" w:rsidRDefault="005575E0" w:rsidP="005575E0">
      <w:r w:rsidRPr="005575E0">
        <w:t>En esta tabla encontrarás sentimientos que expresan necesidades no satisfechas:</w:t>
      </w:r>
    </w:p>
    <w:p w14:paraId="0713420C" w14:textId="77777777" w:rsidR="005575E0" w:rsidRPr="005575E0" w:rsidRDefault="005575E0" w:rsidP="005575E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93"/>
        <w:gridCol w:w="6627"/>
      </w:tblGrid>
      <w:tr w:rsidR="005575E0" w:rsidRPr="005575E0" w14:paraId="6DBBC0A3" w14:textId="77777777" w:rsidTr="00CD37A5">
        <w:trPr>
          <w:trHeight w:val="510"/>
          <w:jc w:val="center"/>
        </w:trPr>
        <w:tc>
          <w:tcPr>
            <w:tcW w:w="828" w:type="pct"/>
            <w:tcBorders>
              <w:top w:val="single" w:sz="4" w:space="0" w:color="0098CD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08D98B26" w14:textId="77777777" w:rsidR="005575E0" w:rsidRPr="005575E0" w:rsidRDefault="005575E0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5575E0">
              <w:rPr>
                <w:rFonts w:cs="UnitOT-Medi"/>
                <w:b/>
                <w:sz w:val="20"/>
                <w:szCs w:val="20"/>
              </w:rPr>
              <w:t>RABIA</w:t>
            </w:r>
          </w:p>
        </w:tc>
        <w:tc>
          <w:tcPr>
            <w:tcW w:w="4172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1CBBDA8B" w14:textId="77777777" w:rsidR="005575E0" w:rsidRPr="005575E0" w:rsidRDefault="005575E0" w:rsidP="00CD37A5">
            <w:pPr>
              <w:jc w:val="left"/>
              <w:rPr>
                <w:rFonts w:cs="UnitOT-Light"/>
                <w:sz w:val="20"/>
                <w:szCs w:val="20"/>
              </w:rPr>
            </w:pPr>
            <w:r w:rsidRPr="005575E0">
              <w:rPr>
                <w:rFonts w:cs="UnitOT-Light"/>
                <w:sz w:val="20"/>
                <w:szCs w:val="20"/>
              </w:rPr>
              <w:t>Molesto, disgustado, frustrado, enojado, furioso, impotente, desesperado, hostil</w:t>
            </w:r>
          </w:p>
        </w:tc>
      </w:tr>
      <w:tr w:rsidR="005575E0" w:rsidRPr="005575E0" w14:paraId="3DE82761" w14:textId="77777777" w:rsidTr="00CD37A5">
        <w:trPr>
          <w:trHeight w:val="510"/>
          <w:jc w:val="center"/>
        </w:trPr>
        <w:tc>
          <w:tcPr>
            <w:tcW w:w="828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56DA2B9E" w14:textId="77777777" w:rsidR="005575E0" w:rsidRPr="005575E0" w:rsidRDefault="005575E0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5575E0">
              <w:rPr>
                <w:rFonts w:cs="UnitOT-Medi"/>
                <w:b/>
                <w:sz w:val="20"/>
                <w:szCs w:val="20"/>
              </w:rPr>
              <w:t>TRISTEZA</w:t>
            </w:r>
          </w:p>
        </w:tc>
        <w:tc>
          <w:tcPr>
            <w:tcW w:w="4172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0AC836BA" w14:textId="77777777" w:rsidR="005575E0" w:rsidRPr="005575E0" w:rsidRDefault="005575E0" w:rsidP="00CD37A5">
            <w:pPr>
              <w:jc w:val="left"/>
              <w:rPr>
                <w:rFonts w:cs="UnitOT-Light"/>
                <w:sz w:val="20"/>
                <w:szCs w:val="20"/>
              </w:rPr>
            </w:pPr>
            <w:r w:rsidRPr="005575E0">
              <w:rPr>
                <w:rFonts w:cs="UnitOT-Light"/>
                <w:sz w:val="20"/>
                <w:szCs w:val="20"/>
              </w:rPr>
              <w:t>Desanimado, abatido, pesimista</w:t>
            </w:r>
          </w:p>
        </w:tc>
      </w:tr>
      <w:tr w:rsidR="005575E0" w:rsidRPr="005575E0" w14:paraId="457726AD" w14:textId="77777777" w:rsidTr="00CD37A5">
        <w:trPr>
          <w:trHeight w:val="510"/>
          <w:jc w:val="center"/>
        </w:trPr>
        <w:tc>
          <w:tcPr>
            <w:tcW w:w="828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0E3B9BB8" w14:textId="77777777" w:rsidR="005575E0" w:rsidRPr="005575E0" w:rsidRDefault="005575E0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5575E0">
              <w:rPr>
                <w:rFonts w:cs="UnitOT-Medi"/>
                <w:b/>
                <w:sz w:val="20"/>
                <w:szCs w:val="20"/>
              </w:rPr>
              <w:t>SORPRESA</w:t>
            </w:r>
          </w:p>
        </w:tc>
        <w:tc>
          <w:tcPr>
            <w:tcW w:w="4172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1FD18F67" w14:textId="77777777" w:rsidR="005575E0" w:rsidRPr="005575E0" w:rsidRDefault="005575E0" w:rsidP="00CD37A5">
            <w:pPr>
              <w:jc w:val="left"/>
              <w:rPr>
                <w:rFonts w:cs="UnitOT-Light"/>
                <w:sz w:val="20"/>
                <w:szCs w:val="20"/>
              </w:rPr>
            </w:pPr>
            <w:r w:rsidRPr="005575E0">
              <w:rPr>
                <w:rFonts w:cs="UnitOT-Light"/>
                <w:sz w:val="20"/>
                <w:szCs w:val="20"/>
              </w:rPr>
              <w:t>Asombrado, bloqueado, curioso</w:t>
            </w:r>
          </w:p>
        </w:tc>
      </w:tr>
      <w:tr w:rsidR="005575E0" w:rsidRPr="005575E0" w14:paraId="6520BE7E" w14:textId="77777777" w:rsidTr="00CD37A5">
        <w:trPr>
          <w:trHeight w:val="510"/>
          <w:jc w:val="center"/>
        </w:trPr>
        <w:tc>
          <w:tcPr>
            <w:tcW w:w="828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0713A6E6" w14:textId="77777777" w:rsidR="005575E0" w:rsidRPr="005575E0" w:rsidRDefault="005575E0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5575E0">
              <w:rPr>
                <w:rFonts w:cs="UnitOT-Medi"/>
                <w:b/>
                <w:sz w:val="20"/>
                <w:szCs w:val="20"/>
              </w:rPr>
              <w:t>DOLOR</w:t>
            </w:r>
          </w:p>
        </w:tc>
        <w:tc>
          <w:tcPr>
            <w:tcW w:w="4172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17F67630" w14:textId="77777777" w:rsidR="005575E0" w:rsidRPr="005575E0" w:rsidRDefault="005575E0" w:rsidP="00CD37A5">
            <w:pPr>
              <w:jc w:val="left"/>
              <w:rPr>
                <w:rFonts w:cs="UnitOT-Light"/>
                <w:sz w:val="20"/>
                <w:szCs w:val="20"/>
              </w:rPr>
            </w:pPr>
            <w:r w:rsidRPr="005575E0">
              <w:rPr>
                <w:rFonts w:cs="UnitOT-Light"/>
                <w:sz w:val="20"/>
                <w:szCs w:val="20"/>
              </w:rPr>
              <w:t>Frágil, vulnerable, dolido, angustiado</w:t>
            </w:r>
          </w:p>
        </w:tc>
      </w:tr>
      <w:tr w:rsidR="005575E0" w:rsidRPr="005575E0" w14:paraId="445F5E35" w14:textId="77777777" w:rsidTr="00CD37A5">
        <w:trPr>
          <w:trHeight w:val="510"/>
          <w:jc w:val="center"/>
        </w:trPr>
        <w:tc>
          <w:tcPr>
            <w:tcW w:w="828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3438C450" w14:textId="77777777" w:rsidR="005575E0" w:rsidRPr="005575E0" w:rsidRDefault="005575E0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5575E0">
              <w:rPr>
                <w:rFonts w:cs="UnitOT-Medi"/>
                <w:b/>
                <w:sz w:val="20"/>
                <w:szCs w:val="20"/>
              </w:rPr>
              <w:t>DISGUSTO</w:t>
            </w:r>
          </w:p>
        </w:tc>
        <w:tc>
          <w:tcPr>
            <w:tcW w:w="4172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00CFF10E" w14:textId="77777777" w:rsidR="005575E0" w:rsidRPr="005575E0" w:rsidRDefault="005575E0" w:rsidP="00CD37A5">
            <w:pPr>
              <w:jc w:val="left"/>
              <w:rPr>
                <w:rFonts w:cs="UnitOT-Light"/>
                <w:sz w:val="20"/>
                <w:szCs w:val="20"/>
              </w:rPr>
            </w:pPr>
            <w:r w:rsidRPr="005575E0">
              <w:rPr>
                <w:rFonts w:cs="UnitOT-Light"/>
                <w:sz w:val="20"/>
                <w:szCs w:val="20"/>
              </w:rPr>
              <w:t>Descontento, distante, amargado</w:t>
            </w:r>
          </w:p>
        </w:tc>
      </w:tr>
      <w:tr w:rsidR="005575E0" w:rsidRPr="005575E0" w14:paraId="09E5B433" w14:textId="77777777" w:rsidTr="00CD37A5">
        <w:trPr>
          <w:trHeight w:val="510"/>
          <w:jc w:val="center"/>
        </w:trPr>
        <w:tc>
          <w:tcPr>
            <w:tcW w:w="828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19ADF2F8" w14:textId="77777777" w:rsidR="005575E0" w:rsidRPr="005575E0" w:rsidRDefault="005575E0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5575E0">
              <w:rPr>
                <w:rFonts w:cs="UnitOT-Medi"/>
                <w:b/>
                <w:sz w:val="20"/>
                <w:szCs w:val="20"/>
              </w:rPr>
              <w:t>MIEDO</w:t>
            </w:r>
          </w:p>
        </w:tc>
        <w:tc>
          <w:tcPr>
            <w:tcW w:w="4172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414EDF9F" w14:textId="77777777" w:rsidR="005575E0" w:rsidRPr="005575E0" w:rsidRDefault="005575E0" w:rsidP="00CD37A5">
            <w:pPr>
              <w:jc w:val="left"/>
              <w:rPr>
                <w:rFonts w:cs="UnitOT-Light"/>
                <w:sz w:val="20"/>
                <w:szCs w:val="20"/>
              </w:rPr>
            </w:pPr>
            <w:r w:rsidRPr="005575E0">
              <w:rPr>
                <w:rFonts w:cs="UnitOT-Light"/>
                <w:sz w:val="20"/>
                <w:szCs w:val="20"/>
              </w:rPr>
              <w:t>Temeroso, aterrorizado, inseguro, tenso, ansioso, nervioso, asustado</w:t>
            </w:r>
          </w:p>
        </w:tc>
      </w:tr>
      <w:tr w:rsidR="005575E0" w:rsidRPr="005575E0" w14:paraId="5EDF0857" w14:textId="77777777" w:rsidTr="00CD37A5">
        <w:trPr>
          <w:trHeight w:val="510"/>
          <w:jc w:val="center"/>
        </w:trPr>
        <w:tc>
          <w:tcPr>
            <w:tcW w:w="828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4C3ECF69" w14:textId="77777777" w:rsidR="005575E0" w:rsidRPr="005575E0" w:rsidRDefault="005575E0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5575E0">
              <w:rPr>
                <w:rFonts w:cs="UnitOT-Medi"/>
                <w:b/>
                <w:sz w:val="20"/>
                <w:szCs w:val="20"/>
              </w:rPr>
              <w:t>CONFUSIÓN</w:t>
            </w:r>
          </w:p>
        </w:tc>
        <w:tc>
          <w:tcPr>
            <w:tcW w:w="4172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20A7C28B" w14:textId="77777777" w:rsidR="005575E0" w:rsidRPr="005575E0" w:rsidRDefault="005575E0" w:rsidP="00CD37A5">
            <w:pPr>
              <w:jc w:val="left"/>
              <w:rPr>
                <w:rFonts w:cs="UnitOT-Light"/>
                <w:sz w:val="20"/>
                <w:szCs w:val="20"/>
              </w:rPr>
            </w:pPr>
            <w:r w:rsidRPr="005575E0">
              <w:rPr>
                <w:rFonts w:cs="UnitOT-Light"/>
                <w:sz w:val="20"/>
                <w:szCs w:val="20"/>
              </w:rPr>
              <w:t>Confuso, preocupado, indeciso, inquieto, desconcertado</w:t>
            </w:r>
          </w:p>
        </w:tc>
      </w:tr>
      <w:tr w:rsidR="005575E0" w:rsidRPr="005575E0" w14:paraId="4EA46EB3" w14:textId="77777777" w:rsidTr="00CD37A5">
        <w:trPr>
          <w:trHeight w:val="510"/>
          <w:jc w:val="center"/>
        </w:trPr>
        <w:tc>
          <w:tcPr>
            <w:tcW w:w="828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2D4FD423" w14:textId="77777777" w:rsidR="005575E0" w:rsidRPr="005575E0" w:rsidRDefault="005575E0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5575E0">
              <w:rPr>
                <w:rFonts w:cs="UnitOT-Medi"/>
                <w:b/>
                <w:sz w:val="20"/>
                <w:szCs w:val="20"/>
              </w:rPr>
              <w:t>PREOCUPACIÓN</w:t>
            </w:r>
          </w:p>
        </w:tc>
        <w:tc>
          <w:tcPr>
            <w:tcW w:w="4172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6A8A1715" w14:textId="77777777" w:rsidR="005575E0" w:rsidRPr="005575E0" w:rsidRDefault="005575E0" w:rsidP="00CD37A5">
            <w:pPr>
              <w:jc w:val="left"/>
              <w:rPr>
                <w:rFonts w:cs="UnitOT-Light"/>
                <w:sz w:val="20"/>
                <w:szCs w:val="20"/>
              </w:rPr>
            </w:pPr>
            <w:r w:rsidRPr="005575E0">
              <w:rPr>
                <w:rFonts w:cs="UnitOT-Light"/>
                <w:sz w:val="20"/>
                <w:szCs w:val="20"/>
              </w:rPr>
              <w:t>Intranquilo, inquieto, impaciente, nervioso, agobiado, angustiado</w:t>
            </w:r>
          </w:p>
        </w:tc>
      </w:tr>
      <w:tr w:rsidR="005575E0" w:rsidRPr="005575E0" w14:paraId="717556B0" w14:textId="77777777" w:rsidTr="00CD37A5">
        <w:trPr>
          <w:trHeight w:val="510"/>
          <w:jc w:val="center"/>
        </w:trPr>
        <w:tc>
          <w:tcPr>
            <w:tcW w:w="828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15379C5A" w14:textId="77777777" w:rsidR="005575E0" w:rsidRPr="005575E0" w:rsidRDefault="005575E0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5575E0">
              <w:rPr>
                <w:rFonts w:cs="UnitOT-Medi"/>
                <w:b/>
                <w:sz w:val="20"/>
                <w:szCs w:val="20"/>
              </w:rPr>
              <w:t>VERGÜENZA</w:t>
            </w:r>
          </w:p>
        </w:tc>
        <w:tc>
          <w:tcPr>
            <w:tcW w:w="4172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1175DB93" w14:textId="77777777" w:rsidR="005575E0" w:rsidRPr="005575E0" w:rsidRDefault="005575E0" w:rsidP="00CD37A5">
            <w:pPr>
              <w:jc w:val="left"/>
              <w:rPr>
                <w:rFonts w:cs="UnitOT-Light"/>
                <w:sz w:val="20"/>
                <w:szCs w:val="20"/>
              </w:rPr>
            </w:pPr>
            <w:r w:rsidRPr="005575E0">
              <w:rPr>
                <w:rFonts w:cs="UnitOT-Light"/>
                <w:sz w:val="20"/>
                <w:szCs w:val="20"/>
              </w:rPr>
              <w:t>Arrepentido, tímido, inhibido, cohibido, acobardado</w:t>
            </w:r>
          </w:p>
        </w:tc>
      </w:tr>
      <w:tr w:rsidR="005575E0" w:rsidRPr="005575E0" w14:paraId="539EE78A" w14:textId="77777777" w:rsidTr="00CD37A5">
        <w:trPr>
          <w:trHeight w:val="510"/>
          <w:jc w:val="center"/>
        </w:trPr>
        <w:tc>
          <w:tcPr>
            <w:tcW w:w="828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3D8B984C" w14:textId="77777777" w:rsidR="005575E0" w:rsidRPr="005575E0" w:rsidRDefault="005575E0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5575E0">
              <w:rPr>
                <w:rFonts w:cs="UnitOT-Medi"/>
                <w:b/>
                <w:sz w:val="20"/>
                <w:szCs w:val="20"/>
              </w:rPr>
              <w:t>CANSANCIO</w:t>
            </w:r>
          </w:p>
        </w:tc>
        <w:tc>
          <w:tcPr>
            <w:tcW w:w="4172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2F5E66EA" w14:textId="77777777" w:rsidR="005575E0" w:rsidRPr="005575E0" w:rsidRDefault="005575E0" w:rsidP="00CD37A5">
            <w:pPr>
              <w:jc w:val="left"/>
              <w:rPr>
                <w:rFonts w:cs="UnitOT-Light"/>
                <w:sz w:val="20"/>
                <w:szCs w:val="20"/>
              </w:rPr>
            </w:pPr>
            <w:r w:rsidRPr="005575E0">
              <w:rPr>
                <w:rFonts w:cs="UnitOT-Light"/>
                <w:sz w:val="20"/>
                <w:szCs w:val="20"/>
              </w:rPr>
              <w:t>Cansado, débil, perezoso, desmotivado, agotado, aburrido</w:t>
            </w:r>
          </w:p>
        </w:tc>
      </w:tr>
    </w:tbl>
    <w:p w14:paraId="12256C62" w14:textId="77777777" w:rsidR="005575E0" w:rsidRPr="005575E0" w:rsidRDefault="005575E0" w:rsidP="005575E0">
      <w:pPr>
        <w:pStyle w:val="Piedefoto-tabla"/>
      </w:pPr>
      <w:r w:rsidRPr="005575E0">
        <w:t>Tabla 1. Sentimientos que expresan necesidades no satisfechas. Fuente: CNV-Pilar de la Torre.</w:t>
      </w:r>
    </w:p>
    <w:p w14:paraId="40BB9783" w14:textId="77777777" w:rsidR="005575E0" w:rsidRPr="005575E0" w:rsidRDefault="005575E0" w:rsidP="005575E0"/>
    <w:p w14:paraId="7362B91D" w14:textId="77777777" w:rsidR="00BF4B49" w:rsidRPr="00A90972" w:rsidRDefault="00BF4B49" w:rsidP="00140048">
      <w:pPr>
        <w:pStyle w:val="TtuloApartado1sinnivel"/>
        <w:rPr>
          <w:rFonts w:cs="UnitOT-Light"/>
        </w:rPr>
      </w:pPr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61E87" w14:textId="77777777" w:rsidR="00974947" w:rsidRDefault="00974947" w:rsidP="00C50246">
      <w:pPr>
        <w:spacing w:line="240" w:lineRule="auto"/>
      </w:pPr>
      <w:r>
        <w:separator/>
      </w:r>
    </w:p>
  </w:endnote>
  <w:endnote w:type="continuationSeparator" w:id="0">
    <w:p w14:paraId="2116E566" w14:textId="77777777" w:rsidR="00974947" w:rsidRDefault="00974947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9A953" w14:textId="77777777"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3B3CB3CC" wp14:editId="22CA6F81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81E905" w14:textId="77777777"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A4D2C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CA4D2C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4B246BE6" wp14:editId="4F4C2DB2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CCE47" w14:textId="77777777"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1C31C59F" w14:textId="77777777" w:rsidR="0041334B" w:rsidRPr="00656B43" w:rsidRDefault="00CA4D2C" w:rsidP="00B96994">
    <w:pPr>
      <w:pStyle w:val="PiedepginaSecciones"/>
      <w:rPr>
        <w:color w:val="777777"/>
      </w:rPr>
    </w:pPr>
    <w:r>
      <w:t>Tema 6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988B5" w14:textId="77777777" w:rsidR="00974947" w:rsidRDefault="00974947" w:rsidP="00C50246">
      <w:pPr>
        <w:spacing w:line="240" w:lineRule="auto"/>
      </w:pPr>
      <w:r>
        <w:separator/>
      </w:r>
    </w:p>
  </w:footnote>
  <w:footnote w:type="continuationSeparator" w:id="0">
    <w:p w14:paraId="0D9A76AC" w14:textId="77777777" w:rsidR="00974947" w:rsidRDefault="00974947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14:paraId="0D7E0BB2" w14:textId="7777777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14:paraId="5B156A74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14:paraId="5FA1D415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14:paraId="5E5211B4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14:paraId="794AF352" w14:textId="77777777" w:rsidTr="001924C8">
      <w:trPr>
        <w:trHeight w:val="342"/>
      </w:trPr>
      <w:tc>
        <w:tcPr>
          <w:tcW w:w="2552" w:type="dxa"/>
          <w:vMerge w:val="restart"/>
        </w:tcPr>
        <w:p w14:paraId="37937552" w14:textId="77777777" w:rsidR="00A90972" w:rsidRPr="00472B27" w:rsidRDefault="00CA4D2C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14:paraId="2F089379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14:paraId="770E43C6" w14:textId="77777777"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14:paraId="71C9727C" w14:textId="77777777" w:rsidTr="001924C8">
      <w:trPr>
        <w:trHeight w:val="342"/>
      </w:trPr>
      <w:tc>
        <w:tcPr>
          <w:tcW w:w="2552" w:type="dxa"/>
          <w:vMerge/>
        </w:tcPr>
        <w:p w14:paraId="4B657C50" w14:textId="77777777"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14:paraId="0F5ED5B8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14:paraId="4439A05A" w14:textId="77777777" w:rsidR="00A90972" w:rsidRDefault="00A90972" w:rsidP="00A90972">
          <w:pPr>
            <w:pStyle w:val="Encabezado"/>
          </w:pPr>
        </w:p>
      </w:tc>
    </w:tr>
  </w:tbl>
  <w:p w14:paraId="5839FE6C" w14:textId="77777777"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49B0412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cs="Times New Roman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" w15:restartNumberingAfterBreak="0">
    <w:nsid w:val="2DD50359"/>
    <w:multiLevelType w:val="multilevel"/>
    <w:tmpl w:val="B37C3B20"/>
    <w:numStyleLink w:val="VietasUNIR"/>
  </w:abstractNum>
  <w:abstractNum w:abstractNumId="10" w15:restartNumberingAfterBreak="0">
    <w:nsid w:val="306A19DD"/>
    <w:multiLevelType w:val="multilevel"/>
    <w:tmpl w:val="FCB6914A"/>
    <w:numStyleLink w:val="VietasUNIRcombinada"/>
  </w:abstractNum>
  <w:abstractNum w:abstractNumId="11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314134D7"/>
    <w:multiLevelType w:val="multilevel"/>
    <w:tmpl w:val="B37C3B20"/>
    <w:numStyleLink w:val="VietasUNIR"/>
  </w:abstractNum>
  <w:abstractNum w:abstractNumId="13" w15:restartNumberingAfterBreak="0">
    <w:nsid w:val="31C63678"/>
    <w:multiLevelType w:val="multilevel"/>
    <w:tmpl w:val="B0E0186E"/>
    <w:numStyleLink w:val="NmeracinTest"/>
  </w:abstractNum>
  <w:abstractNum w:abstractNumId="14" w15:restartNumberingAfterBreak="0">
    <w:nsid w:val="374D34AD"/>
    <w:multiLevelType w:val="multilevel"/>
    <w:tmpl w:val="B37C3B20"/>
    <w:numStyleLink w:val="VietasUNIR"/>
  </w:abstractNum>
  <w:abstractNum w:abstractNumId="15" w15:restartNumberingAfterBreak="0">
    <w:nsid w:val="3798755D"/>
    <w:multiLevelType w:val="multilevel"/>
    <w:tmpl w:val="B37C3B20"/>
    <w:numStyleLink w:val="VietasUNIR"/>
  </w:abstractNum>
  <w:abstractNum w:abstractNumId="16" w15:restartNumberingAfterBreak="0">
    <w:nsid w:val="4BE26EC1"/>
    <w:multiLevelType w:val="multilevel"/>
    <w:tmpl w:val="FCB6914A"/>
    <w:numStyleLink w:val="VietasUNIRcombinada"/>
  </w:abstractNum>
  <w:abstractNum w:abstractNumId="17" w15:restartNumberingAfterBreak="0">
    <w:nsid w:val="4D255449"/>
    <w:multiLevelType w:val="multilevel"/>
    <w:tmpl w:val="B37C3B20"/>
    <w:numStyleLink w:val="VietasUNIR"/>
  </w:abstractNum>
  <w:abstractNum w:abstractNumId="18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8EB5908"/>
    <w:multiLevelType w:val="multilevel"/>
    <w:tmpl w:val="B37C3B20"/>
    <w:numStyleLink w:val="VietasUNIR"/>
  </w:abstractNum>
  <w:abstractNum w:abstractNumId="20" w15:restartNumberingAfterBreak="0">
    <w:nsid w:val="68F259D0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cs="Times New Roman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1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C542083"/>
    <w:multiLevelType w:val="multilevel"/>
    <w:tmpl w:val="B0E0186E"/>
    <w:numStyleLink w:val="NmeracinTest"/>
  </w:abstractNum>
  <w:abstractNum w:abstractNumId="23" w15:restartNumberingAfterBreak="0">
    <w:nsid w:val="7D254355"/>
    <w:multiLevelType w:val="multilevel"/>
    <w:tmpl w:val="B37C3B20"/>
    <w:numStyleLink w:val="VietasUNIR"/>
  </w:abstractNum>
  <w:abstractNum w:abstractNumId="24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3"/>
  </w:num>
  <w:num w:numId="4">
    <w:abstractNumId w:val="15"/>
  </w:num>
  <w:num w:numId="5">
    <w:abstractNumId w:val="7"/>
  </w:num>
  <w:num w:numId="6">
    <w:abstractNumId w:val="3"/>
  </w:num>
  <w:num w:numId="7">
    <w:abstractNumId w:val="18"/>
  </w:num>
  <w:num w:numId="8">
    <w:abstractNumId w:val="6"/>
  </w:num>
  <w:num w:numId="9">
    <w:abstractNumId w:val="21"/>
  </w:num>
  <w:num w:numId="10">
    <w:abstractNumId w:val="1"/>
  </w:num>
  <w:num w:numId="11">
    <w:abstractNumId w:val="24"/>
  </w:num>
  <w:num w:numId="12">
    <w:abstractNumId w:val="2"/>
  </w:num>
  <w:num w:numId="13">
    <w:abstractNumId w:val="11"/>
  </w:num>
  <w:num w:numId="14">
    <w:abstractNumId w:val="13"/>
  </w:num>
  <w:num w:numId="15">
    <w:abstractNumId w:val="19"/>
  </w:num>
  <w:num w:numId="16">
    <w:abstractNumId w:val="17"/>
  </w:num>
  <w:num w:numId="17">
    <w:abstractNumId w:val="12"/>
  </w:num>
  <w:num w:numId="18">
    <w:abstractNumId w:val="22"/>
  </w:num>
  <w:num w:numId="19">
    <w:abstractNumId w:val="4"/>
  </w:num>
  <w:num w:numId="20">
    <w:abstractNumId w:val="10"/>
  </w:num>
  <w:num w:numId="21">
    <w:abstractNumId w:val="16"/>
  </w:num>
  <w:num w:numId="22">
    <w:abstractNumId w:val="9"/>
  </w:num>
  <w:num w:numId="23">
    <w:abstractNumId w:val="5"/>
  </w:num>
  <w:num w:numId="24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428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40048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2E8F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575E0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4947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A4D2C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24906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AFF76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5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ECFEC7D3-9BC8-4791-9083-EA7302DA9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9C1D7D-D30F-44F0-9716-6559296D65D8}"/>
</file>

<file path=customXml/itemProps3.xml><?xml version="1.0" encoding="utf-8"?>
<ds:datastoreItem xmlns:ds="http://schemas.openxmlformats.org/officeDocument/2006/customXml" ds:itemID="{8C6F9D99-AE34-4885-9FA8-F9872052AB97}"/>
</file>

<file path=customXml/itemProps4.xml><?xml version="1.0" encoding="utf-8"?>
<ds:datastoreItem xmlns:ds="http://schemas.openxmlformats.org/officeDocument/2006/customXml" ds:itemID="{3FB12AEA-DC84-4856-B523-B421DB53AC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Virginia López Sáenz</cp:lastModifiedBy>
  <cp:revision>21</cp:revision>
  <cp:lastPrinted>2017-09-08T09:41:00Z</cp:lastPrinted>
  <dcterms:created xsi:type="dcterms:W3CDTF">2017-09-20T09:58:00Z</dcterms:created>
  <dcterms:modified xsi:type="dcterms:W3CDTF">2021-01-25T21:59:00Z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